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C21501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818385"/>
          <w:kern w:val="0"/>
          <w:sz w:val="32"/>
          <w:szCs w:val="32"/>
          <w:lang w:val="en-US"/>
        </w:rPr>
      </w:pPr>
      <w:r>
        <w:rPr>
          <w:rFonts w:ascii="Times New Roman" w:hAnsi="Times New Roman" w:cs="Times New Roman"/>
          <w:color w:val="818385"/>
          <w:kern w:val="0"/>
          <w:sz w:val="32"/>
          <w:szCs w:val="32"/>
          <w:lang w:val="en-US"/>
        </w:rPr>
        <w:t>Governing for Success</w:t>
      </w:r>
    </w:p>
    <w:p w14:paraId="2EADA773" w14:textId="33BF2A2F" w:rsidR="003902D2" w:rsidRP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818385"/>
          <w:kern w:val="0"/>
          <w:sz w:val="32"/>
          <w:szCs w:val="32"/>
          <w:lang w:val="en-US"/>
        </w:rPr>
      </w:pPr>
      <w:r>
        <w:rPr>
          <w:rFonts w:ascii="Times New Roman" w:hAnsi="Times New Roman" w:cs="Times New Roman"/>
          <w:color w:val="818385"/>
          <w:kern w:val="0"/>
          <w:sz w:val="32"/>
          <w:szCs w:val="32"/>
          <w:lang w:val="en-US"/>
        </w:rPr>
        <w:t>Table of Contents</w:t>
      </w:r>
    </w:p>
    <w:p w14:paraId="5FCD7F54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818385"/>
          <w:kern w:val="0"/>
          <w:sz w:val="26"/>
          <w:szCs w:val="26"/>
          <w:lang w:val="en-US"/>
        </w:rPr>
      </w:pPr>
    </w:p>
    <w:p w14:paraId="036AF1EC" w14:textId="56FDC0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6"/>
          <w:szCs w:val="26"/>
          <w:lang w:val="en-US"/>
        </w:rPr>
        <w:t xml:space="preserve">PREFACE </w:t>
      </w:r>
      <w:r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  <w:t>2-3</w:t>
      </w:r>
    </w:p>
    <w:p w14:paraId="58FD224E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</w:p>
    <w:p w14:paraId="38CF9F56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6"/>
          <w:szCs w:val="26"/>
          <w:lang w:val="en-US"/>
        </w:rPr>
        <w:t xml:space="preserve">SECTION 1 </w:t>
      </w:r>
      <w:r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  <w:t>4-9</w:t>
      </w:r>
    </w:p>
    <w:p w14:paraId="3AD9CFE7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</w:p>
    <w:p w14:paraId="10206D5A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818385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0"/>
          <w:szCs w:val="20"/>
          <w:lang w:val="en-US"/>
        </w:rPr>
        <w:t>CONTEXT</w:t>
      </w:r>
    </w:p>
    <w:p w14:paraId="470FD7A2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1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What is Governance?</w:t>
      </w:r>
    </w:p>
    <w:p w14:paraId="45D035B2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2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Why Governance Matters</w:t>
      </w:r>
    </w:p>
    <w:p w14:paraId="5FA8D151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3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Risks of Poor Governance</w:t>
      </w:r>
    </w:p>
    <w:p w14:paraId="6A730097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4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Governance as a System</w:t>
      </w:r>
    </w:p>
    <w:p w14:paraId="792B3132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</w:p>
    <w:p w14:paraId="58EA9DD6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6"/>
          <w:szCs w:val="26"/>
          <w:lang w:val="en-US"/>
        </w:rPr>
        <w:t xml:space="preserve">SECTION 2 </w:t>
      </w:r>
      <w:r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  <w:t>10-20</w:t>
      </w:r>
    </w:p>
    <w:p w14:paraId="0DE78E79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</w:p>
    <w:p w14:paraId="3BB5F3AF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818385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0"/>
          <w:szCs w:val="20"/>
          <w:lang w:val="en-US"/>
        </w:rPr>
        <w:t>GOVERNANCE FOUNDATION</w:t>
      </w:r>
    </w:p>
    <w:p w14:paraId="4E524B5A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5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Governing Versus Managing</w:t>
      </w:r>
    </w:p>
    <w:p w14:paraId="4621A02D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6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Governing Authority and Principles</w:t>
      </w:r>
    </w:p>
    <w:p w14:paraId="130AA815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7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The Governance Group’s</w:t>
      </w:r>
    </w:p>
    <w:p w14:paraId="1ADED6EB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Six Elements of Governing Framework</w:t>
      </w:r>
    </w:p>
    <w:p w14:paraId="71E7AC11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Guidance</w:t>
      </w:r>
    </w:p>
    <w:p w14:paraId="5FC0F8F1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Standards</w:t>
      </w:r>
    </w:p>
    <w:p w14:paraId="091B1DA1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Oversight</w:t>
      </w:r>
    </w:p>
    <w:p w14:paraId="704C686D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Protection</w:t>
      </w:r>
    </w:p>
    <w:p w14:paraId="3E4F0D9E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Stakeholder</w:t>
      </w:r>
    </w:p>
    <w:p w14:paraId="79CA2F27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Sustainability</w:t>
      </w:r>
    </w:p>
    <w:p w14:paraId="5C7FD351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Using the framework in practice</w:t>
      </w:r>
    </w:p>
    <w:p w14:paraId="59CFB047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</w:p>
    <w:p w14:paraId="2EDAB6B3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6"/>
          <w:szCs w:val="26"/>
          <w:lang w:val="en-US"/>
        </w:rPr>
        <w:t xml:space="preserve">SECTION 3 </w:t>
      </w:r>
      <w:r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  <w:t>21-33</w:t>
      </w:r>
    </w:p>
    <w:p w14:paraId="1C72A107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</w:p>
    <w:p w14:paraId="179FB690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818385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0"/>
          <w:szCs w:val="20"/>
          <w:lang w:val="en-US"/>
        </w:rPr>
        <w:t>ROLES AND RESPONSIBILITIES</w:t>
      </w:r>
    </w:p>
    <w:p w14:paraId="652B7B5E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8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The Role of the Board</w:t>
      </w:r>
    </w:p>
    <w:p w14:paraId="5028A2CF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9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The Role of the Director</w:t>
      </w:r>
    </w:p>
    <w:p w14:paraId="41FABAFD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10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Fiduciary Duties</w:t>
      </w:r>
    </w:p>
    <w:p w14:paraId="4AE442F1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Duty of Care</w:t>
      </w:r>
    </w:p>
    <w:p w14:paraId="31E8F8E2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Duty of Loyalty</w:t>
      </w:r>
    </w:p>
    <w:p w14:paraId="51A0CE11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Duty of Obedience</w:t>
      </w:r>
    </w:p>
    <w:p w14:paraId="210E4575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Fiduciary Duties in Practice</w:t>
      </w:r>
    </w:p>
    <w:p w14:paraId="3B8B66D5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 øáO" w:hAnsi=" øáO" w:cs=" øáO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11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 øáO" w:hAnsi=" øáO" w:cs=" øáO"/>
          <w:i/>
          <w:iCs/>
          <w:color w:val="000000"/>
          <w:kern w:val="0"/>
          <w:sz w:val="20"/>
          <w:szCs w:val="20"/>
          <w:lang w:val="en-US"/>
        </w:rPr>
        <w:t>Conflict of Interest</w:t>
      </w:r>
    </w:p>
    <w:p w14:paraId="6DF4BE3C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12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The Role of the Chair</w:t>
      </w:r>
    </w:p>
    <w:p w14:paraId="6133013A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13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Role and Accountability of the Chief Executive</w:t>
      </w:r>
    </w:p>
    <w:p w14:paraId="7CC2EA74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14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The Board–Chief Executive Leadership Partnership</w:t>
      </w:r>
    </w:p>
    <w:p w14:paraId="13776BCE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</w:p>
    <w:p w14:paraId="5CA962EB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6"/>
          <w:szCs w:val="26"/>
          <w:lang w:val="en-US"/>
        </w:rPr>
        <w:t xml:space="preserve">SECTION 4 </w:t>
      </w:r>
      <w:r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  <w:t>34-39</w:t>
      </w:r>
    </w:p>
    <w:p w14:paraId="7502C80F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</w:p>
    <w:p w14:paraId="6944B818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818385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0"/>
          <w:szCs w:val="20"/>
          <w:lang w:val="en-US"/>
        </w:rPr>
        <w:t>GOVERNANCE STRUCTURE</w:t>
      </w:r>
    </w:p>
    <w:p w14:paraId="0C57720C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15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Board Structure and Composition</w:t>
      </w:r>
    </w:p>
    <w:p w14:paraId="11BEFD78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16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Committees and Task Forces</w:t>
      </w:r>
    </w:p>
    <w:p w14:paraId="670EA687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 øáO" w:hAnsi=" øáO" w:cs=" øáO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17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 øáO" w:hAnsi=" øáO" w:cs=" øáO"/>
          <w:i/>
          <w:iCs/>
          <w:color w:val="000000"/>
          <w:kern w:val="0"/>
          <w:sz w:val="20"/>
          <w:szCs w:val="20"/>
          <w:lang w:val="en-US"/>
        </w:rPr>
        <w:t>Committee Effectiveness</w:t>
      </w:r>
    </w:p>
    <w:p w14:paraId="3A914DC5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 øáO" w:hAnsi=" øáO" w:cs=" øáO"/>
          <w:i/>
          <w:iCs/>
          <w:color w:val="000000"/>
          <w:kern w:val="0"/>
          <w:sz w:val="20"/>
          <w:szCs w:val="20"/>
          <w:lang w:val="en-US"/>
        </w:rPr>
      </w:pPr>
    </w:p>
    <w:p w14:paraId="61FDEDB5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818385"/>
          <w:kern w:val="0"/>
          <w:sz w:val="26"/>
          <w:szCs w:val="26"/>
          <w:lang w:val="en-US"/>
        </w:rPr>
      </w:pPr>
    </w:p>
    <w:p w14:paraId="26415D00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818385"/>
          <w:kern w:val="0"/>
          <w:sz w:val="26"/>
          <w:szCs w:val="26"/>
          <w:lang w:val="en-US"/>
        </w:rPr>
      </w:pPr>
    </w:p>
    <w:p w14:paraId="38178340" w14:textId="6595288C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6"/>
          <w:szCs w:val="26"/>
          <w:lang w:val="en-US"/>
        </w:rPr>
        <w:t xml:space="preserve">SECTION 5 </w:t>
      </w:r>
      <w:r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  <w:t>40-53</w:t>
      </w:r>
    </w:p>
    <w:p w14:paraId="5642D609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</w:p>
    <w:p w14:paraId="791311E7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818385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0"/>
          <w:szCs w:val="20"/>
          <w:lang w:val="en-US"/>
        </w:rPr>
        <w:t>CORE GOVERNANCE TOOLS</w:t>
      </w:r>
    </w:p>
    <w:p w14:paraId="4058CC69" w14:textId="7BACAF96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18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Strategic Planning and Direction</w:t>
      </w:r>
    </w:p>
    <w:p w14:paraId="5CF011AF" w14:textId="5B0A973C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19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Board Workplan and Calendar</w:t>
      </w:r>
    </w:p>
    <w:p w14:paraId="00E34690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20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Policy Governance</w:t>
      </w:r>
    </w:p>
    <w:p w14:paraId="2A16A994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Board Operations Policies</w:t>
      </w:r>
    </w:p>
    <w:p w14:paraId="42744D23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Chief Executive Relationship Policies</w:t>
      </w:r>
    </w:p>
    <w:p w14:paraId="02C009CE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Organizational Policies</w:t>
      </w:r>
    </w:p>
    <w:p w14:paraId="1C44C3AF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Policy Development and Review</w:t>
      </w:r>
    </w:p>
    <w:p w14:paraId="1513CB9F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21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Risk Governance</w:t>
      </w:r>
    </w:p>
    <w:p w14:paraId="33776256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22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Oversight and Monitoring</w:t>
      </w:r>
    </w:p>
    <w:p w14:paraId="06045357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23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Agenda Development and Meetings</w:t>
      </w:r>
    </w:p>
    <w:p w14:paraId="6EFDD8C4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Consent Agendas</w:t>
      </w:r>
    </w:p>
    <w:p w14:paraId="1B71BED5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Board Meeting Structure</w:t>
      </w:r>
    </w:p>
    <w:p w14:paraId="75B2ACF2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Decision-Making and Discussion Discipline</w:t>
      </w:r>
    </w:p>
    <w:p w14:paraId="4AEF868E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</w:p>
    <w:p w14:paraId="62A1A943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6"/>
          <w:szCs w:val="26"/>
          <w:lang w:val="en-US"/>
        </w:rPr>
        <w:t xml:space="preserve">SECTION 6 </w:t>
      </w:r>
      <w:r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  <w:t>54-62</w:t>
      </w:r>
    </w:p>
    <w:p w14:paraId="2C9B4374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</w:p>
    <w:p w14:paraId="6EE75803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818385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0"/>
          <w:szCs w:val="20"/>
          <w:lang w:val="en-US"/>
        </w:rPr>
        <w:t>PERFORMANCE AND ACCOUNTABILITY</w:t>
      </w:r>
    </w:p>
    <w:p w14:paraId="3C2861C7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24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Chief Executive Evaluation</w:t>
      </w:r>
    </w:p>
    <w:p w14:paraId="743BDE57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25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Board Evaluation</w:t>
      </w:r>
    </w:p>
    <w:p w14:paraId="37CDA1A6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26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Governance Culture and Discipline</w:t>
      </w:r>
    </w:p>
    <w:p w14:paraId="13183256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</w:p>
    <w:p w14:paraId="66BF2250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6"/>
          <w:szCs w:val="26"/>
          <w:lang w:val="en-US"/>
        </w:rPr>
        <w:t xml:space="preserve">SECTION 7 </w:t>
      </w:r>
      <w:r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  <w:t>63-102</w:t>
      </w:r>
    </w:p>
    <w:p w14:paraId="697E7A8E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</w:p>
    <w:p w14:paraId="4D943C11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818385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0"/>
          <w:szCs w:val="20"/>
          <w:lang w:val="en-US"/>
        </w:rPr>
        <w:t>PRACTICAL APPLICATION</w:t>
      </w:r>
    </w:p>
    <w:p w14:paraId="4AD12C52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27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First Board Meeting Following the AGM</w:t>
      </w:r>
    </w:p>
    <w:p w14:paraId="559E1EF4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28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First 90 Days as a Director</w:t>
      </w:r>
    </w:p>
    <w:p w14:paraId="2E165653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29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Common Governance Pitfalls</w:t>
      </w:r>
    </w:p>
    <w:p w14:paraId="29FA8645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 xml:space="preserve">30 </w:t>
      </w: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|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Tools, Templates and Samples</w:t>
      </w:r>
    </w:p>
    <w:p w14:paraId="0AFDCFEC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Sample Governance Infrastructure Checklist</w:t>
      </w:r>
    </w:p>
    <w:p w14:paraId="461E55D1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Sample Board Workplan</w:t>
      </w:r>
    </w:p>
    <w:p w14:paraId="14CF1EE7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Sample Annual Governance Calendar</w:t>
      </w:r>
    </w:p>
    <w:p w14:paraId="68E12D93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Sample Monthly Governance Cycle</w:t>
      </w:r>
    </w:p>
    <w:p w14:paraId="219E604F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Sample Consent Agenda</w:t>
      </w:r>
    </w:p>
    <w:p w14:paraId="53E16C7F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Sample Board Meeting Agenda</w:t>
      </w:r>
    </w:p>
    <w:p w14:paraId="0A0C2E04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Sample Governance Policies</w:t>
      </w:r>
    </w:p>
    <w:p w14:paraId="104DF5D2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Sample Terms of Reference</w:t>
      </w:r>
    </w:p>
    <w:p w14:paraId="19DC2CC4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 øáO" w:hAnsi=" øáO" w:cs=" øáO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 øáO" w:hAnsi=" øáO" w:cs=" øáO"/>
          <w:i/>
          <w:iCs/>
          <w:color w:val="000000"/>
          <w:kern w:val="0"/>
          <w:sz w:val="20"/>
          <w:szCs w:val="20"/>
          <w:lang w:val="en-US"/>
        </w:rPr>
        <w:t>Sample Conflict of Interest Declaration</w:t>
      </w:r>
    </w:p>
    <w:p w14:paraId="2EAE2CE0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Sample Code of Conduct</w:t>
      </w:r>
    </w:p>
    <w:p w14:paraId="6AFC66C3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Sample Board Evaluation Framework</w:t>
      </w:r>
    </w:p>
    <w:p w14:paraId="6FFF3B6D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D2D3D5"/>
          <w:kern w:val="0"/>
          <w:sz w:val="20"/>
          <w:szCs w:val="20"/>
          <w:lang w:val="en-US"/>
        </w:rPr>
        <w:t xml:space="preserve"> </w:t>
      </w:r>
      <w:r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  <w:t>Sample Chief Executive Evaluation Framework</w:t>
      </w:r>
    </w:p>
    <w:p w14:paraId="45E7DECF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kern w:val="0"/>
          <w:sz w:val="20"/>
          <w:szCs w:val="20"/>
          <w:lang w:val="en-US"/>
        </w:rPr>
      </w:pPr>
    </w:p>
    <w:p w14:paraId="2D97B6B7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  <w:r>
        <w:rPr>
          <w:rFonts w:ascii="Times New Roman" w:hAnsi="Times New Roman" w:cs="Times New Roman"/>
          <w:i/>
          <w:iCs/>
          <w:color w:val="818385"/>
          <w:kern w:val="0"/>
          <w:sz w:val="26"/>
          <w:szCs w:val="26"/>
          <w:lang w:val="en-US"/>
        </w:rPr>
        <w:t xml:space="preserve">CLOSING THOUGHTS </w:t>
      </w:r>
      <w:r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  <w:t>103</w:t>
      </w:r>
    </w:p>
    <w:p w14:paraId="2E8A9F25" w14:textId="77777777" w:rsidR="003902D2" w:rsidRDefault="003902D2" w:rsidP="00390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</w:pPr>
    </w:p>
    <w:p w14:paraId="306199BE" w14:textId="30495689" w:rsidR="004F3F59" w:rsidRDefault="003902D2" w:rsidP="003902D2">
      <w:r>
        <w:rPr>
          <w:rFonts w:ascii="Times New Roman" w:hAnsi="Times New Roman" w:cs="Times New Roman"/>
          <w:i/>
          <w:iCs/>
          <w:color w:val="818385"/>
          <w:kern w:val="0"/>
          <w:sz w:val="26"/>
          <w:szCs w:val="26"/>
          <w:lang w:val="en-US"/>
        </w:rPr>
        <w:t xml:space="preserve">ACKNOWLEDGEMENT </w:t>
      </w:r>
      <w:r>
        <w:rPr>
          <w:rFonts w:ascii="Times New Roman" w:hAnsi="Times New Roman" w:cs="Times New Roman"/>
          <w:i/>
          <w:iCs/>
          <w:color w:val="A8AAAD"/>
          <w:kern w:val="0"/>
          <w:sz w:val="18"/>
          <w:szCs w:val="18"/>
          <w:lang w:val="en-US"/>
        </w:rPr>
        <w:t>104</w:t>
      </w:r>
    </w:p>
    <w:sectPr w:rsidR="004F3F59" w:rsidSect="003902D2">
      <w:pgSz w:w="12240" w:h="15840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 øáO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2D2"/>
    <w:rsid w:val="000C2FE3"/>
    <w:rsid w:val="003624E0"/>
    <w:rsid w:val="003902D2"/>
    <w:rsid w:val="004F3F59"/>
    <w:rsid w:val="00634A60"/>
    <w:rsid w:val="0077673B"/>
    <w:rsid w:val="008E3BA9"/>
    <w:rsid w:val="00922BC6"/>
    <w:rsid w:val="00D63D1E"/>
    <w:rsid w:val="00F7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4F8B0"/>
  <w15:chartTrackingRefBased/>
  <w15:docId w15:val="{9F6DF6AB-6C02-6248-928D-BF5DC208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0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2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2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2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2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2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2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2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2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2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2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2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355</Words>
  <Characters>1821</Characters>
  <Application>Microsoft Office Word</Application>
  <DocSecurity>0</DocSecurity>
  <Lines>82</Lines>
  <Paragraphs>94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Sauer</dc:creator>
  <cp:keywords/>
  <dc:description/>
  <cp:lastModifiedBy>Colin Sauer</cp:lastModifiedBy>
  <cp:revision>1</cp:revision>
  <dcterms:created xsi:type="dcterms:W3CDTF">2026-09-21T17:04:00Z</dcterms:created>
  <dcterms:modified xsi:type="dcterms:W3CDTF">2026-09-21T17:08:00Z</dcterms:modified>
</cp:coreProperties>
</file>