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5B1A" w14:textId="77777777" w:rsidR="00717DFF" w:rsidRDefault="00717DFF" w:rsidP="00E40BDB">
      <w:pPr>
        <w:rPr>
          <w:rFonts w:ascii="FOUNDRYSTERLING-BOOK" w:hAnsi="FOUNDRYSTERLING-BOOK"/>
        </w:rPr>
      </w:pPr>
    </w:p>
    <w:p w14:paraId="2C1BAB2C" w14:textId="26894EA6" w:rsidR="00717DFF" w:rsidRDefault="00717DFF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drawing>
          <wp:inline distT="0" distB="0" distL="0" distR="0" wp14:anchorId="7C9AF744" wp14:editId="1AEE75A9">
            <wp:extent cx="787400" cy="787400"/>
            <wp:effectExtent l="0" t="0" r="0" b="0"/>
            <wp:docPr id="6" name="Picture 5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96FC35D-F9F1-FD40-B7BA-95A913DB28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A96FC35D-F9F1-FD40-B7BA-95A913DB28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95" cy="7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C63CB" w14:textId="0ECE005B" w:rsidR="00E40BDB" w:rsidRPr="00717DFF" w:rsidRDefault="00E40BDB" w:rsidP="00717DFF">
      <w:pPr>
        <w:jc w:val="center"/>
        <w:rPr>
          <w:rFonts w:ascii="FOUNDRYSTERLING-BOOK" w:hAnsi="FOUNDRYSTERLING-BOOK"/>
          <w:sz w:val="32"/>
          <w:szCs w:val="32"/>
        </w:rPr>
      </w:pPr>
      <w:r w:rsidRPr="00717DFF">
        <w:rPr>
          <w:rFonts w:ascii="FOUNDRYSTERLING-BOOK" w:hAnsi="FOUNDRYSTERLING-BOOK"/>
          <w:sz w:val="32"/>
          <w:szCs w:val="32"/>
        </w:rPr>
        <w:t>W</w:t>
      </w:r>
      <w:r w:rsidR="00717DFF" w:rsidRPr="00717DFF">
        <w:rPr>
          <w:rFonts w:ascii="FOUNDRYSTERLING-BOOK" w:hAnsi="FOUNDRYSTERLING-BOOK"/>
          <w:sz w:val="32"/>
          <w:szCs w:val="32"/>
        </w:rPr>
        <w:t>hat Governing Policies do we need</w:t>
      </w:r>
      <w:r w:rsidRPr="00717DFF">
        <w:rPr>
          <w:rFonts w:ascii="FOUNDRYSTERLING-BOOK" w:hAnsi="FOUNDRYSTERLING-BOOK"/>
          <w:sz w:val="32"/>
          <w:szCs w:val="32"/>
        </w:rPr>
        <w:t>?</w:t>
      </w:r>
    </w:p>
    <w:p w14:paraId="067907A2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525D2BA7" w14:textId="6C26961C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To assist the Board in determining the policies it needs to govern effectively, the following material gives you examples of Policy Categories, and Specific Issues or Concerns for which a Board may want to have policies.</w:t>
      </w:r>
    </w:p>
    <w:p w14:paraId="1F599C39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78CBE083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EMPLOYEE AND VOLUNTEER RELATIONS</w:t>
      </w:r>
    </w:p>
    <w:p w14:paraId="407102EB" w14:textId="3E8075A2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Safety</w:t>
      </w:r>
    </w:p>
    <w:p w14:paraId="4A89B8A1" w14:textId="39116496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Harassment</w:t>
      </w:r>
    </w:p>
    <w:p w14:paraId="207CC85D" w14:textId="5AEE636E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Discrimination</w:t>
      </w:r>
    </w:p>
    <w:p w14:paraId="6E1F6363" w14:textId="4B678B62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Complaints/grievances</w:t>
      </w:r>
    </w:p>
    <w:p w14:paraId="4534B15E" w14:textId="226CD018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Dignity and respect</w:t>
      </w:r>
    </w:p>
    <w:p w14:paraId="11854C47" w14:textId="4039862E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Training</w:t>
      </w:r>
    </w:p>
    <w:p w14:paraId="6B8026E7" w14:textId="12C4BB3A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Hiring of and supervising family members </w:t>
      </w:r>
    </w:p>
    <w:p w14:paraId="41CBED33" w14:textId="67B774EC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Termination of employment</w:t>
      </w:r>
    </w:p>
    <w:p w14:paraId="47579A37" w14:textId="64269824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Adhering to the Labor Relations Act</w:t>
      </w:r>
    </w:p>
    <w:p w14:paraId="421F6367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1A1A3F39" w14:textId="3F79DECF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MEMBER RELATIONS</w:t>
      </w:r>
    </w:p>
    <w:p w14:paraId="27F08387" w14:textId="44C52D3B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Respecting members</w:t>
      </w:r>
    </w:p>
    <w:p w14:paraId="66F9FB8F" w14:textId="707DA50E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Timelines in addressing queries and concerns </w:t>
      </w:r>
    </w:p>
    <w:p w14:paraId="50F28824" w14:textId="7867F1A4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Handling of member complaints</w:t>
      </w:r>
    </w:p>
    <w:p w14:paraId="035DAC77" w14:textId="0001EE48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Late payment of membership dues</w:t>
      </w:r>
    </w:p>
    <w:p w14:paraId="3BAE0D79" w14:textId="0377C2EE" w:rsidR="00E40BDB" w:rsidRPr="00717DFF" w:rsidRDefault="00E40BDB" w:rsidP="00717DFF">
      <w:pPr>
        <w:pStyle w:val="ListParagraph"/>
        <w:numPr>
          <w:ilvl w:val="0"/>
          <w:numId w:val="8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Communicating with members</w:t>
      </w:r>
    </w:p>
    <w:p w14:paraId="591616E9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78C1DDE2" w14:textId="406A116D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BUDGETING</w:t>
      </w:r>
    </w:p>
    <w:p w14:paraId="183944A4" w14:textId="7777777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Responsibility for preparing the budget</w:t>
      </w:r>
    </w:p>
    <w:p w14:paraId="1D294532" w14:textId="735ED5B4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Resources to maintain current operations</w:t>
      </w:r>
    </w:p>
    <w:p w14:paraId="535062DC" w14:textId="289CCB1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Deficits</w:t>
      </w:r>
    </w:p>
    <w:p w14:paraId="2782C6E4" w14:textId="34DD6E0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Resource allocation to achieve strategic plan goals </w:t>
      </w:r>
    </w:p>
    <w:p w14:paraId="62A12487" w14:textId="2C0CE269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Resources for Board meetings and Board business </w:t>
      </w:r>
    </w:p>
    <w:p w14:paraId="4DED67A4" w14:textId="2F49B7E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Budget approval</w:t>
      </w:r>
    </w:p>
    <w:p w14:paraId="27ADD0A0" w14:textId="2E9F05C8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Capital and operating budgets</w:t>
      </w:r>
    </w:p>
    <w:p w14:paraId="3E2204A9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52295FFE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lastRenderedPageBreak/>
        <w:t>FINANCIAL MANAGEMENT</w:t>
      </w:r>
    </w:p>
    <w:p w14:paraId="18547342" w14:textId="4B826C8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Allowable variance in spending</w:t>
      </w:r>
    </w:p>
    <w:p w14:paraId="7AD67899" w14:textId="66FB93DB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Investment of reserve or surplus funds</w:t>
      </w:r>
    </w:p>
    <w:p w14:paraId="10DD8CAE" w14:textId="5183D643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Use of reserve funds</w:t>
      </w:r>
    </w:p>
    <w:p w14:paraId="1E6AB5DF" w14:textId="6E343648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Payment of taxes</w:t>
      </w:r>
    </w:p>
    <w:p w14:paraId="7ECFEA80" w14:textId="26DFD958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Standards for financial record keeping</w:t>
      </w:r>
    </w:p>
    <w:p w14:paraId="09641D13" w14:textId="3988FCC0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System of financial controls</w:t>
      </w:r>
    </w:p>
    <w:p w14:paraId="60688FC8" w14:textId="1DBC511D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Allowable emergency expenditures by the Chief Executive </w:t>
      </w:r>
    </w:p>
    <w:p w14:paraId="60BC1D05" w14:textId="233E12E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Financial reporting to the Board</w:t>
      </w:r>
    </w:p>
    <w:p w14:paraId="2BB22EB8" w14:textId="3DBEEC39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Indebting the Association</w:t>
      </w:r>
    </w:p>
    <w:p w14:paraId="69406DE9" w14:textId="09140D0B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Dollar </w:t>
      </w:r>
      <w:proofErr w:type="gramStart"/>
      <w:r w:rsidRPr="00717DFF">
        <w:rPr>
          <w:rFonts w:ascii="FOUNDRYSTERLING-BOOK" w:hAnsi="FOUNDRYSTERLING-BOOK"/>
        </w:rPr>
        <w:t>amount</w:t>
      </w:r>
      <w:proofErr w:type="gramEnd"/>
      <w:r w:rsidRPr="00717DFF">
        <w:rPr>
          <w:rFonts w:ascii="FOUNDRYSTERLING-BOOK" w:hAnsi="FOUNDRYSTERLING-BOOK"/>
        </w:rPr>
        <w:t xml:space="preserve"> the Chief Executive can sign for or contract for without requiring the signature of a Board member </w:t>
      </w:r>
    </w:p>
    <w:p w14:paraId="25E8632E" w14:textId="33832DE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Revenue </w:t>
      </w:r>
      <w:proofErr w:type="gramStart"/>
      <w:r w:rsidRPr="00717DFF">
        <w:rPr>
          <w:rFonts w:ascii="FOUNDRYSTERLING-BOOK" w:hAnsi="FOUNDRYSTERLING-BOOK"/>
        </w:rPr>
        <w:t>shortfall</w:t>
      </w:r>
      <w:proofErr w:type="gramEnd"/>
      <w:r w:rsidRPr="00717DFF">
        <w:rPr>
          <w:rFonts w:ascii="FOUNDRYSTERLING-BOOK" w:hAnsi="FOUNDRYSTERLING-BOOK"/>
        </w:rPr>
        <w:t xml:space="preserve"> notice to the Board</w:t>
      </w:r>
    </w:p>
    <w:p w14:paraId="27B7C9D3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5F3199AD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EMPLOYEE COMPENSATION AND BENEFITS</w:t>
      </w:r>
    </w:p>
    <w:p w14:paraId="69DA5BAB" w14:textId="7921B139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Who sets the compensation and benefits for the Chief Executive </w:t>
      </w:r>
    </w:p>
    <w:p w14:paraId="0CE16402" w14:textId="316E0DF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Who sets staff compensation and benefits</w:t>
      </w:r>
    </w:p>
    <w:p w14:paraId="3DC65241" w14:textId="21AE2239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Appropriate levels of compensation and benefits</w:t>
      </w:r>
    </w:p>
    <w:p w14:paraId="7C4E63EC" w14:textId="4F505D8B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Raises, bonuses, cost of living adjustments</w:t>
      </w:r>
    </w:p>
    <w:p w14:paraId="665C4C8B" w14:textId="28B4C971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Salary ranges</w:t>
      </w:r>
    </w:p>
    <w:p w14:paraId="66BC0047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006E58BF" w14:textId="78FB9625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CONTRACTS WITH SUPPLIERS AND OTHER SERVICES</w:t>
      </w:r>
    </w:p>
    <w:p w14:paraId="244F3EBA" w14:textId="1D4A893A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Term of contracts</w:t>
      </w:r>
    </w:p>
    <w:p w14:paraId="0F2626EA" w14:textId="6C86843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Conflict of interest in awarding contracts</w:t>
      </w:r>
    </w:p>
    <w:p w14:paraId="45AF869B" w14:textId="04B190FB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Due diligence</w:t>
      </w:r>
    </w:p>
    <w:p w14:paraId="1BBF8C87" w14:textId="7BB3C84E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Obtaining more than one quote for proposed services, supplies, equipment</w:t>
      </w:r>
    </w:p>
    <w:p w14:paraId="6555FBD5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1E7EE01A" w14:textId="556380EE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ASSOCIATION CHIEF EXECUTIVE MANDATE, ROLES, RESPONSIBILITIES AND REPORTING RELATIONSHIP</w:t>
      </w:r>
    </w:p>
    <w:p w14:paraId="0467FCBF" w14:textId="12BEA3A5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Specifying the powers and authority delegate to the Chief Executive</w:t>
      </w:r>
    </w:p>
    <w:p w14:paraId="2457E0D0" w14:textId="5003FDA8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Specifying the Board’s expectations of the Chief Executive</w:t>
      </w:r>
    </w:p>
    <w:p w14:paraId="5A585298" w14:textId="21511BD6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Need for an Employment contract or agreement</w:t>
      </w:r>
    </w:p>
    <w:p w14:paraId="7269BBF0" w14:textId="2A01864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Reporting relationship (to whom does the Chief Executive report) </w:t>
      </w:r>
    </w:p>
    <w:p w14:paraId="0965728E" w14:textId="18AFA35D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Performance evaluation</w:t>
      </w:r>
    </w:p>
    <w:p w14:paraId="13E86331" w14:textId="0CB6AC65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Relationship with the Board</w:t>
      </w:r>
    </w:p>
    <w:p w14:paraId="55320BB7" w14:textId="03B2955B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Compensation and benefits</w:t>
      </w:r>
    </w:p>
    <w:p w14:paraId="26D69C5B" w14:textId="42078433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Handling of disputes between the Board and the Chief Executive </w:t>
      </w:r>
    </w:p>
    <w:p w14:paraId="7BF85F2B" w14:textId="07433593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Philosophy of Management/Leadership</w:t>
      </w:r>
    </w:p>
    <w:p w14:paraId="30B5ACD9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0267DFD9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RISK MANAGEMENT</w:t>
      </w:r>
    </w:p>
    <w:p w14:paraId="6603389C" w14:textId="29FD9E02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Lease or purchase of real property</w:t>
      </w:r>
    </w:p>
    <w:p w14:paraId="087D3E12" w14:textId="203503F8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Protection of the organization’s assets </w:t>
      </w:r>
    </w:p>
    <w:p w14:paraId="249F9C08" w14:textId="1C469B05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Insuring Directors</w:t>
      </w:r>
    </w:p>
    <w:p w14:paraId="1A31A3D8" w14:textId="086733A9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Due diligence in decision-making</w:t>
      </w:r>
    </w:p>
    <w:p w14:paraId="7D674D23" w14:textId="21CB839E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Safety of work environments</w:t>
      </w:r>
    </w:p>
    <w:p w14:paraId="7F073657" w14:textId="4C02EBD5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Investment of reserve funds</w:t>
      </w:r>
    </w:p>
    <w:p w14:paraId="1A051CBA" w14:textId="43565718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Banking of sick time and holiday time </w:t>
      </w:r>
    </w:p>
    <w:p w14:paraId="52BCA6E8" w14:textId="5C399DA4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Insurance of assets</w:t>
      </w:r>
    </w:p>
    <w:p w14:paraId="2A5C0380" w14:textId="1D84865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Financial controls</w:t>
      </w:r>
    </w:p>
    <w:p w14:paraId="66644A9D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26FF0A96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OVERSIGHT AND MONITORING</w:t>
      </w:r>
    </w:p>
    <w:p w14:paraId="10FFCF79" w14:textId="35D87FA0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What will be monitored - when, how and by whom</w:t>
      </w:r>
    </w:p>
    <w:p w14:paraId="40C70822" w14:textId="70A80AD8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Use of monitoring reports</w:t>
      </w:r>
    </w:p>
    <w:p w14:paraId="2E8FDC84" w14:textId="5322320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Quality of the monitoring data</w:t>
      </w:r>
    </w:p>
    <w:p w14:paraId="1D87D490" w14:textId="77777777" w:rsidR="00717DFF" w:rsidRDefault="00717DFF" w:rsidP="00E40BDB">
      <w:pPr>
        <w:rPr>
          <w:rFonts w:ascii="FOUNDRYSTERLING-BOOK" w:hAnsi="FOUNDRYSTERLING-BOOK"/>
        </w:rPr>
      </w:pPr>
    </w:p>
    <w:p w14:paraId="600B7776" w14:textId="2C503ED9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SUCCESSION PLANNING</w:t>
      </w:r>
    </w:p>
    <w:p w14:paraId="32F2DCF5" w14:textId="37EC1F50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Board member recruitment and nominations</w:t>
      </w:r>
    </w:p>
    <w:p w14:paraId="2A137CD8" w14:textId="79F92CE0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Recruitment process and strategy</w:t>
      </w:r>
    </w:p>
    <w:p w14:paraId="45A92FF2" w14:textId="016E50DA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Who will be responsible for the process and strategy </w:t>
      </w:r>
    </w:p>
    <w:p w14:paraId="48A93C24" w14:textId="0CD4D9E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Qualifications of potential candidates</w:t>
      </w:r>
    </w:p>
    <w:p w14:paraId="1F750A78" w14:textId="3DC04FBC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Board Leadership development</w:t>
      </w:r>
    </w:p>
    <w:p w14:paraId="681F6BD1" w14:textId="652FDAEA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Succession plan for the Association</w:t>
      </w:r>
    </w:p>
    <w:p w14:paraId="1878230B" w14:textId="5930EF62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Chief Executive</w:t>
      </w:r>
    </w:p>
    <w:p w14:paraId="705C9358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53E528F9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RELATIONSHIP WITH STAFF</w:t>
      </w:r>
    </w:p>
    <w:p w14:paraId="12AB7ECE" w14:textId="5E130B55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Communication and Interaction with staff </w:t>
      </w:r>
    </w:p>
    <w:p w14:paraId="1961B958" w14:textId="64B872E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Staff communication with the Board</w:t>
      </w:r>
    </w:p>
    <w:p w14:paraId="55101320" w14:textId="63C2611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Staff as Board members</w:t>
      </w:r>
    </w:p>
    <w:p w14:paraId="64BA8844" w14:textId="1679E4D4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Relatives of staff as Board members</w:t>
      </w:r>
    </w:p>
    <w:p w14:paraId="167B1E66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2FEB531E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ROLE OF THE CHAIRPERSON</w:t>
      </w:r>
    </w:p>
    <w:p w14:paraId="71E0846B" w14:textId="0BC763EB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Role in managing the work of the Board</w:t>
      </w:r>
    </w:p>
    <w:p w14:paraId="4D44EF40" w14:textId="135F28FB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Official spokesperson of the Association</w:t>
      </w:r>
    </w:p>
    <w:p w14:paraId="37F16A7C" w14:textId="39F18DB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Board’s liaison with but not supervisor of Chief Executive </w:t>
      </w:r>
    </w:p>
    <w:p w14:paraId="689B3B8C" w14:textId="345D7883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Directs Board’s leadership team</w:t>
      </w:r>
    </w:p>
    <w:p w14:paraId="264846C6" w14:textId="54BDFA01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Chairs Board meetings</w:t>
      </w:r>
    </w:p>
    <w:p w14:paraId="3DCFD666" w14:textId="6B749511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lastRenderedPageBreak/>
        <w:t>Develops Board meeting agendas</w:t>
      </w:r>
    </w:p>
    <w:p w14:paraId="6960D0EF" w14:textId="10CE274C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Decision-making authority</w:t>
      </w:r>
    </w:p>
    <w:p w14:paraId="5E545F48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423C3E69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BOARD COMMITTEES AND TASK GROUPS</w:t>
      </w:r>
    </w:p>
    <w:p w14:paraId="1C3316F7" w14:textId="4E4F3A4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Types</w:t>
      </w:r>
    </w:p>
    <w:p w14:paraId="6F04CCE2" w14:textId="339D455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Authority</w:t>
      </w:r>
    </w:p>
    <w:p w14:paraId="2634DB10" w14:textId="12FDDEF7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Terms of Reference</w:t>
      </w:r>
    </w:p>
    <w:p w14:paraId="320EE2C8" w14:textId="352C086E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Reporting relationship </w:t>
      </w:r>
    </w:p>
    <w:p w14:paraId="54C4AA16" w14:textId="41A82749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Membership</w:t>
      </w:r>
    </w:p>
    <w:p w14:paraId="3C0D8533" w14:textId="77777777" w:rsidR="00E40BDB" w:rsidRPr="00717DFF" w:rsidRDefault="00E40BDB" w:rsidP="00E40BDB">
      <w:pPr>
        <w:rPr>
          <w:rFonts w:ascii="FOUNDRYSTERLING-BOOK" w:hAnsi="FOUNDRYSTERLING-BOOK"/>
        </w:rPr>
      </w:pPr>
    </w:p>
    <w:p w14:paraId="17BDED74" w14:textId="77777777" w:rsidR="00E40BDB" w:rsidRPr="00717DFF" w:rsidRDefault="00E40BDB" w:rsidP="00E40BDB">
      <w:p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PURPOSE AND WORK OF THE BOARD</w:t>
      </w:r>
    </w:p>
    <w:p w14:paraId="6C4B3E59" w14:textId="5DB06570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Purpose of the Board</w:t>
      </w:r>
    </w:p>
    <w:p w14:paraId="1DA3D9EA" w14:textId="31C82ED8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Role vis-à-vis the Chief Executive</w:t>
      </w:r>
    </w:p>
    <w:p w14:paraId="31EBA9F8" w14:textId="22E11C0F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Annual General Meeting</w:t>
      </w:r>
    </w:p>
    <w:p w14:paraId="57BED856" w14:textId="35FB8A13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Relationship with members and other stakeholders </w:t>
      </w:r>
    </w:p>
    <w:p w14:paraId="3A455B97" w14:textId="2E560BD2" w:rsidR="00E40BDB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 xml:space="preserve">Difference between work of Board and work of the </w:t>
      </w:r>
    </w:p>
    <w:p w14:paraId="02DD2036" w14:textId="6D918FED" w:rsidR="004F3F59" w:rsidRPr="00717DFF" w:rsidRDefault="00E40BDB" w:rsidP="00717DFF">
      <w:pPr>
        <w:pStyle w:val="ListParagraph"/>
        <w:numPr>
          <w:ilvl w:val="0"/>
          <w:numId w:val="10"/>
        </w:numPr>
        <w:rPr>
          <w:rFonts w:ascii="FOUNDRYSTERLING-BOOK" w:hAnsi="FOUNDRYSTERLING-BOOK"/>
        </w:rPr>
      </w:pPr>
      <w:r w:rsidRPr="00717DFF">
        <w:rPr>
          <w:rFonts w:ascii="FOUNDRYSTERLING-BOOK" w:hAnsi="FOUNDRYSTERLING-BOOK"/>
        </w:rPr>
        <w:t>Chief Executive and staff</w:t>
      </w:r>
    </w:p>
    <w:sectPr w:rsidR="004F3F59" w:rsidRPr="00717D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UNDRYSTERLING-BOOK">
    <w:panose1 w:val="02000503040000020004"/>
    <w:charset w:val="4D"/>
    <w:family w:val="auto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A19"/>
    <w:multiLevelType w:val="hybridMultilevel"/>
    <w:tmpl w:val="52C01D1A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4B84"/>
    <w:multiLevelType w:val="hybridMultilevel"/>
    <w:tmpl w:val="9390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0627B"/>
    <w:multiLevelType w:val="hybridMultilevel"/>
    <w:tmpl w:val="C03AF014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3D3F"/>
    <w:multiLevelType w:val="hybridMultilevel"/>
    <w:tmpl w:val="9F6ED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624B5"/>
    <w:multiLevelType w:val="hybridMultilevel"/>
    <w:tmpl w:val="456801F0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73724"/>
    <w:multiLevelType w:val="hybridMultilevel"/>
    <w:tmpl w:val="3698BE68"/>
    <w:lvl w:ilvl="0" w:tplc="A33492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D36E1"/>
    <w:multiLevelType w:val="hybridMultilevel"/>
    <w:tmpl w:val="0A4EC994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13EA6"/>
    <w:multiLevelType w:val="hybridMultilevel"/>
    <w:tmpl w:val="3916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A02F1"/>
    <w:multiLevelType w:val="hybridMultilevel"/>
    <w:tmpl w:val="F8824048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76AF"/>
    <w:multiLevelType w:val="hybridMultilevel"/>
    <w:tmpl w:val="B51220C4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A7933"/>
    <w:multiLevelType w:val="hybridMultilevel"/>
    <w:tmpl w:val="D80A791E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15248"/>
    <w:multiLevelType w:val="hybridMultilevel"/>
    <w:tmpl w:val="DAD47C24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56342"/>
    <w:multiLevelType w:val="hybridMultilevel"/>
    <w:tmpl w:val="5D62C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6738B"/>
    <w:multiLevelType w:val="hybridMultilevel"/>
    <w:tmpl w:val="E884B366"/>
    <w:lvl w:ilvl="0" w:tplc="A334924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55923"/>
    <w:multiLevelType w:val="hybridMultilevel"/>
    <w:tmpl w:val="BF7C78F0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23F69"/>
    <w:multiLevelType w:val="hybridMultilevel"/>
    <w:tmpl w:val="A3AC71F0"/>
    <w:lvl w:ilvl="0" w:tplc="6B7C104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016652"/>
    <w:multiLevelType w:val="hybridMultilevel"/>
    <w:tmpl w:val="6B1EFABA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516A4"/>
    <w:multiLevelType w:val="hybridMultilevel"/>
    <w:tmpl w:val="3CA63280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E23F7"/>
    <w:multiLevelType w:val="hybridMultilevel"/>
    <w:tmpl w:val="EE62E3B0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45F8D"/>
    <w:multiLevelType w:val="hybridMultilevel"/>
    <w:tmpl w:val="CEE81E56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923CB"/>
    <w:multiLevelType w:val="hybridMultilevel"/>
    <w:tmpl w:val="B23C59C2"/>
    <w:lvl w:ilvl="0" w:tplc="BBE01B86">
      <w:start w:val="8"/>
      <w:numFmt w:val="bullet"/>
      <w:lvlText w:val="•"/>
      <w:lvlJc w:val="left"/>
      <w:pPr>
        <w:ind w:left="360" w:hanging="360"/>
      </w:pPr>
      <w:rPr>
        <w:rFonts w:ascii="FOUNDRYSTERLING-BOOK" w:eastAsiaTheme="minorHAnsi" w:hAnsi="FOUNDRYSTERLING-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843471">
    <w:abstractNumId w:val="3"/>
  </w:num>
  <w:num w:numId="2" w16cid:durableId="227232089">
    <w:abstractNumId w:val="7"/>
  </w:num>
  <w:num w:numId="3" w16cid:durableId="1445424249">
    <w:abstractNumId w:val="12"/>
  </w:num>
  <w:num w:numId="4" w16cid:durableId="750469181">
    <w:abstractNumId w:val="1"/>
  </w:num>
  <w:num w:numId="5" w16cid:durableId="350450723">
    <w:abstractNumId w:val="15"/>
  </w:num>
  <w:num w:numId="6" w16cid:durableId="408037883">
    <w:abstractNumId w:val="13"/>
  </w:num>
  <w:num w:numId="7" w16cid:durableId="372854832">
    <w:abstractNumId w:val="5"/>
  </w:num>
  <w:num w:numId="8" w16cid:durableId="1771899729">
    <w:abstractNumId w:val="4"/>
  </w:num>
  <w:num w:numId="9" w16cid:durableId="1804731834">
    <w:abstractNumId w:val="16"/>
  </w:num>
  <w:num w:numId="10" w16cid:durableId="1551839314">
    <w:abstractNumId w:val="17"/>
  </w:num>
  <w:num w:numId="11" w16cid:durableId="742605607">
    <w:abstractNumId w:val="0"/>
  </w:num>
  <w:num w:numId="12" w16cid:durableId="228925991">
    <w:abstractNumId w:val="18"/>
  </w:num>
  <w:num w:numId="13" w16cid:durableId="645814176">
    <w:abstractNumId w:val="14"/>
  </w:num>
  <w:num w:numId="14" w16cid:durableId="679816212">
    <w:abstractNumId w:val="6"/>
  </w:num>
  <w:num w:numId="15" w16cid:durableId="1484394828">
    <w:abstractNumId w:val="11"/>
  </w:num>
  <w:num w:numId="16" w16cid:durableId="1344819398">
    <w:abstractNumId w:val="19"/>
  </w:num>
  <w:num w:numId="17" w16cid:durableId="367074603">
    <w:abstractNumId w:val="9"/>
  </w:num>
  <w:num w:numId="18" w16cid:durableId="656497998">
    <w:abstractNumId w:val="8"/>
  </w:num>
  <w:num w:numId="19" w16cid:durableId="192811239">
    <w:abstractNumId w:val="2"/>
  </w:num>
  <w:num w:numId="20" w16cid:durableId="1067073506">
    <w:abstractNumId w:val="20"/>
  </w:num>
  <w:num w:numId="21" w16cid:durableId="1943565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DB"/>
    <w:rsid w:val="000D60BA"/>
    <w:rsid w:val="004F3F59"/>
    <w:rsid w:val="00717DFF"/>
    <w:rsid w:val="00E40BDB"/>
    <w:rsid w:val="00F7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5485B"/>
  <w15:chartTrackingRefBased/>
  <w15:docId w15:val="{4703B2DD-0EA9-8341-9934-CC23F8AB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Sauer</dc:creator>
  <cp:keywords/>
  <dc:description/>
  <cp:lastModifiedBy>Colin Sauer</cp:lastModifiedBy>
  <cp:revision>2</cp:revision>
  <dcterms:created xsi:type="dcterms:W3CDTF">2023-01-11T17:41:00Z</dcterms:created>
  <dcterms:modified xsi:type="dcterms:W3CDTF">2023-01-11T17:41:00Z</dcterms:modified>
</cp:coreProperties>
</file>